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Verbale 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giorno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giugno 2020 alle ore  si è riunito via Meet il Consiglio della Classe  sezione  per trattare il seguente ordine del giorno: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Lettura e approvazione del verbale della seduta precedente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Approvazione della relazione finale della classe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Operazioni di scrutinio finale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 firma di presenza è stato predisposto dal coordinatore di classe un modulo Google il cui link è stato inserito nell’area chat dell’incontro Meet.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Presiede la Dirigente Dott.ssa Emanuela Cioni. Verbalizza il coordinatore, prof.</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Constatato il numero legale, il Presidente apre la seduta e invita il coordinatore, a leggere il verbale della seduta precedente, che viene letto ed approvato all’unanimità.   Di seguito, il docente coordinatore presenta la relazione finale sulla classe, predisposta sulla base degli elementi forniti dal Consiglio di Classe nella seduta precedente.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una dettagliata e approfondita discussione il Consiglio di Classe approva all’unanimità la relazione finale (copia allegata al verbale). Le relazioni finali delle singole discipline e i programmi svolti vengono condivisi on line sul registro elettronico.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passa quindi alla valutazione finale di ciascun alunno. La valutazione ha tenuto conto della situazione scolastica degli alunni a seguito della DAD dovuta all’emergenza del COVID-19; nel rispetto dell’O.M. del 16 maggio 2020 e dei criteri di valutazione deliberati in Collegio Docenti Unitario del 20 maggio 2020.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procede alla validazione dell’anno scolastico per tutti gli allievi (Ordinanza ministeriale 16 maggio 2020), quindi invita i docenti a proporre i voti per ogni disciplina e il giudizio per il comportamento che vengono digitati e validati all’unanimità nella scheda informatizzata. Al termine di un esame approfondito e dettagliato, il Consiglio di Classe decide di ammettere alla classe successiva i seguenti alunni: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8.0" w:type="dxa"/>
        <w:jc w:val="left"/>
        <w:tblInd w:w="55.0" w:type="pct"/>
        <w:tblLayout w:type="fixed"/>
        <w:tblLook w:val="0000"/>
      </w:tblPr>
      <w:tblGrid>
        <w:gridCol w:w="2977"/>
        <w:gridCol w:w="1418"/>
        <w:gridCol w:w="1559"/>
        <w:gridCol w:w="1756"/>
        <w:gridCol w:w="1928"/>
        <w:tblGridChange w:id="0">
          <w:tblGrid>
            <w:gridCol w:w="2977"/>
            <w:gridCol w:w="1418"/>
            <w:gridCol w:w="1559"/>
            <w:gridCol w:w="1756"/>
            <w:gridCol w:w="192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Fonts w:ascii="Tinos" w:cs="Tinos" w:eastAsia="Tinos" w:hAnsi="Tinos"/>
                <w:b w:val="0"/>
                <w:i w:val="0"/>
                <w:smallCaps w:val="0"/>
                <w:strike w:val="0"/>
                <w:color w:val="000000"/>
                <w:sz w:val="24"/>
                <w:szCs w:val="24"/>
                <w:u w:val="none"/>
                <w:shd w:fill="auto" w:val="clear"/>
                <w:vertAlign w:val="baseline"/>
                <w:rtl w:val="0"/>
              </w:rPr>
              <w:t xml:space="preserve">Nome alunno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Fonts w:ascii="Tinos" w:cs="Tinos" w:eastAsia="Tinos" w:hAnsi="Tinos"/>
                <w:b w:val="0"/>
                <w:i w:val="0"/>
                <w:smallCaps w:val="0"/>
                <w:strike w:val="0"/>
                <w:color w:val="000000"/>
                <w:sz w:val="24"/>
                <w:szCs w:val="24"/>
                <w:u w:val="none"/>
                <w:shd w:fill="auto" w:val="clear"/>
                <w:vertAlign w:val="baseline"/>
                <w:rtl w:val="0"/>
              </w:rPr>
              <w:t xml:space="preserve">Ammesso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Fonts w:ascii="Tinos" w:cs="Tinos" w:eastAsia="Tinos" w:hAnsi="Tinos"/>
                <w:b w:val="0"/>
                <w:i w:val="0"/>
                <w:smallCaps w:val="0"/>
                <w:strike w:val="0"/>
                <w:color w:val="000000"/>
                <w:sz w:val="24"/>
                <w:szCs w:val="24"/>
                <w:u w:val="none"/>
                <w:shd w:fill="auto" w:val="clear"/>
                <w:vertAlign w:val="baseline"/>
                <w:rtl w:val="0"/>
              </w:rPr>
              <w:t xml:space="preserve">Non ammesso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Fonts w:ascii="Tinos" w:cs="Tinos" w:eastAsia="Tinos" w:hAnsi="Tinos"/>
                <w:b w:val="0"/>
                <w:i w:val="0"/>
                <w:smallCaps w:val="0"/>
                <w:strike w:val="0"/>
                <w:color w:val="000000"/>
                <w:sz w:val="24"/>
                <w:szCs w:val="24"/>
                <w:u w:val="none"/>
                <w:shd w:fill="auto" w:val="clear"/>
                <w:vertAlign w:val="baseline"/>
                <w:rtl w:val="0"/>
              </w:rPr>
              <w:t xml:space="preserve">maggioranza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Fonts w:ascii="Tinos" w:cs="Tinos" w:eastAsia="Tinos" w:hAnsi="Tinos"/>
                <w:b w:val="0"/>
                <w:i w:val="0"/>
                <w:smallCaps w:val="0"/>
                <w:strike w:val="0"/>
                <w:color w:val="000000"/>
                <w:sz w:val="24"/>
                <w:szCs w:val="24"/>
                <w:u w:val="none"/>
                <w:shd w:fill="auto" w:val="clear"/>
                <w:vertAlign w:val="baseline"/>
                <w:rtl w:val="0"/>
              </w:rPr>
              <w:t xml:space="preserve">unanimità</w:t>
            </w:r>
          </w:p>
        </w:tc>
      </w:tr>
      <w:tr>
        <w:tc>
          <w:tcPr>
            <w:tcBorders>
              <w:left w:color="000000" w:space="0" w:sz="4" w:val="single"/>
              <w:bottom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L’alunno      risulta ammesso alla classe successiva con insufficienze nelle seguenti discipline: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questi alunni, ai sensi di quanto disposto dall’articolo 2, comma 2 del Decreto legislativo i docenti titolari delle discipline interessate hanno predisposto 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risultati vengono inseriti nell’apposita area del registro elettronico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(cartella </w:t>
      </w:r>
      <w:r w:rsidDel="00000000" w:rsidR="00000000" w:rsidRPr="00000000">
        <w:rPr>
          <w:i w:val="1"/>
          <w:sz w:val="24"/>
          <w:szCs w:val="24"/>
          <w:rtl w:val="0"/>
        </w:rPr>
        <w:t xml:space="preserve">documenti condivisi)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Esaurite tutte le operazioni, redatto, letto, approvato e sottoscritto il presente verbale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 caricare nella cartella documenti condivisi)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seduta viene tolta alle ore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di Classe:</w:t>
        <w:tab/>
        <w:tab/>
        <w:tab/>
        <w:tab/>
        <w:tab/>
        <w:tab/>
        <w:tab/>
        <w:t xml:space="preserve">La Dirigente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0">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1">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2">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4">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w:t>
      </w:r>
      <w:r w:rsidDel="00000000" w:rsidR="00000000" w:rsidRPr="00000000">
        <w:rPr>
          <w:sz w:val="24"/>
          <w:szCs w:val="24"/>
          <w:rtl w:val="0"/>
        </w:rPr>
        <w:t xml:space="preserve">_</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7">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8">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9">
      <w:pPr>
        <w:keepNext w:val="0"/>
        <w:keepLines w:val="0"/>
        <w:widowControl w:val="1"/>
        <w:pBdr>
          <w:top w:space="0" w:sz="0" w:val="nil"/>
          <w:left w:space="0" w:sz="0" w:val="nil"/>
          <w:bottom w:color="000000" w:space="22"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8A">
      <w:pPr>
        <w:widowControl w:val="0"/>
        <w:rPr>
          <w:sz w:val="24"/>
          <w:szCs w:val="24"/>
        </w:rPr>
      </w:pPr>
      <w:r w:rsidDel="00000000" w:rsidR="00000000" w:rsidRPr="00000000">
        <w:rPr>
          <w:rtl w:val="0"/>
        </w:rPr>
      </w:r>
    </w:p>
    <w:p w:rsidR="00000000" w:rsidDel="00000000" w:rsidP="00000000" w:rsidRDefault="00000000" w:rsidRPr="00000000" w14:paraId="0000008B">
      <w:pPr>
        <w:widowControl w:val="0"/>
        <w:rPr>
          <w:sz w:val="24"/>
          <w:szCs w:val="24"/>
        </w:rPr>
      </w:pPr>
      <w:r w:rsidDel="00000000" w:rsidR="00000000" w:rsidRPr="00000000">
        <w:rPr>
          <w:rtl w:val="0"/>
        </w:rPr>
      </w:r>
    </w:p>
    <w:p w:rsidR="00000000" w:rsidDel="00000000" w:rsidP="00000000" w:rsidRDefault="00000000" w:rsidRPr="00000000" w14:paraId="0000008C">
      <w:pPr>
        <w:widowControl w:val="0"/>
        <w:rPr>
          <w:sz w:val="24"/>
          <w:szCs w:val="24"/>
        </w:rPr>
      </w:pPr>
      <w:r w:rsidDel="00000000" w:rsidR="00000000" w:rsidRPr="00000000">
        <w:rPr>
          <w:rtl w:val="0"/>
        </w:rPr>
      </w:r>
    </w:p>
    <w:p w:rsidR="00000000" w:rsidDel="00000000" w:rsidP="00000000" w:rsidRDefault="00000000" w:rsidRPr="00000000" w14:paraId="0000008D">
      <w:pPr>
        <w:widowControl w:val="0"/>
        <w:rPr>
          <w:sz w:val="24"/>
          <w:szCs w:val="24"/>
        </w:rPr>
      </w:pPr>
      <w:r w:rsidDel="00000000" w:rsidR="00000000" w:rsidRPr="00000000">
        <w:rPr>
          <w:rtl w:val="0"/>
        </w:rPr>
      </w:r>
    </w:p>
    <w:sectPr>
      <w:footerReference r:id="rId6" w:type="default"/>
      <w:footerReference r:id="rId7" w:type="even"/>
      <w:pgSz w:h="16838" w:w="11906"/>
      <w:pgMar w:bottom="0"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